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ZZ 12 26 vom 18. April 2012</w:t>
      </w:r>
    </w:p>
    <w:p>
      <w:r>
        <w:t>VS Kantonsgericht, 2012-04-18, FR</w:t>
      </w:r>
    </w:p>
    <w:p>
      <w:r>
        <w:rPr>
          <w:b/>
        </w:rPr>
        <w:t xml:space="preserve">Quelle: </w:t>
      </w:r>
      <w:r>
        <w:t>https://mcp.opencaselaw.ch/entscheid/vs_gerichte_ZZ 12 26</w:t>
      </w:r>
    </w:p>
    <w:p>
      <w:r>
        <w:t>FR: VS_GERICHTE ZZ 12 26 du 18 avril 2012</w:t>
      </w:r>
    </w:p>
    <w:p>
      <w:r>
        <w:t>IT: VS_GERICHTE ZZ 12 26 del 18 aprile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Me X__________ est levé du secret professionnel pour les faits nécessaires à la description des actifs et passifs, dans le cadre de la procédure d’inventaire de la succession de Y__________ ;</w:t>
      </w:r>
    </w:p>
    <w:p>
      <w:r>
        <w:rPr>
          <w:b/>
        </w:rPr>
        <w:t>E. 2</w:t>
      </w:r>
    </w:p>
    <w:p>
      <w:r>
        <w:t>Les frais, par 80 fr., sont mis à la charge de Me X__________.</w:t>
      </w:r>
    </w:p>
    <w:p>
      <w:r>
        <w:t>Ainsi dit à Sion, le 18 avril 2012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